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F0A" w:rsidRDefault="00230F0A"/>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717"/>
        <w:gridCol w:w="2622"/>
        <w:gridCol w:w="1842"/>
        <w:gridCol w:w="1843"/>
        <w:gridCol w:w="1134"/>
        <w:gridCol w:w="4820"/>
      </w:tblGrid>
      <w:tr w:rsidR="00D1040B" w:rsidRPr="00D1040B" w:rsidTr="004D465C">
        <w:tc>
          <w:tcPr>
            <w:tcW w:w="1878" w:type="dxa"/>
            <w:shd w:val="clear" w:color="auto" w:fill="auto"/>
          </w:tcPr>
          <w:p w:rsidR="00D1040B" w:rsidRPr="00D1040B" w:rsidRDefault="00D1040B" w:rsidP="00D1040B">
            <w:pPr>
              <w:spacing w:after="0" w:line="240" w:lineRule="auto"/>
              <w:rPr>
                <w:rFonts w:ascii="Times New Roman" w:eastAsia="Times New Roman" w:hAnsi="Times New Roman" w:cs="Times New Roman"/>
                <w:b/>
                <w:color w:val="000000"/>
                <w:lang w:eastAsia="ru-RU"/>
              </w:rPr>
            </w:pPr>
            <w:r w:rsidRPr="00D1040B">
              <w:rPr>
                <w:rFonts w:ascii="Times New Roman" w:eastAsia="Times New Roman" w:hAnsi="Times New Roman" w:cs="Times New Roman"/>
                <w:b/>
                <w:color w:val="000000"/>
                <w:lang w:eastAsia="ru-RU"/>
              </w:rPr>
              <w:t>Наименование товара</w:t>
            </w:r>
          </w:p>
          <w:p w:rsidR="00D1040B" w:rsidRPr="00D1040B" w:rsidRDefault="00D1040B" w:rsidP="00D1040B">
            <w:pPr>
              <w:spacing w:after="0" w:line="240" w:lineRule="auto"/>
              <w:rPr>
                <w:rFonts w:ascii="Times New Roman" w:eastAsia="Times New Roman" w:hAnsi="Times New Roman" w:cs="Times New Roman"/>
                <w:b/>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b/>
                <w:color w:val="000000"/>
                <w:lang w:eastAsia="ru-RU"/>
              </w:rPr>
            </w:pPr>
          </w:p>
        </w:tc>
        <w:tc>
          <w:tcPr>
            <w:tcW w:w="2622" w:type="dxa"/>
            <w:shd w:val="clear" w:color="auto" w:fill="auto"/>
          </w:tcPr>
          <w:p w:rsidR="00D1040B" w:rsidRPr="00D1040B" w:rsidRDefault="00D1040B" w:rsidP="00D1040B">
            <w:pPr>
              <w:spacing w:after="0" w:line="240" w:lineRule="auto"/>
              <w:rPr>
                <w:rFonts w:ascii="Times New Roman" w:eastAsia="Times New Roman" w:hAnsi="Times New Roman" w:cs="Times New Roman"/>
                <w:b/>
                <w:color w:val="000000"/>
                <w:lang w:eastAsia="ru-RU"/>
              </w:rPr>
            </w:pPr>
            <w:r w:rsidRPr="00D1040B">
              <w:rPr>
                <w:rFonts w:ascii="Times New Roman" w:eastAsia="Times New Roman" w:hAnsi="Times New Roman" w:cs="Times New Roman"/>
                <w:b/>
                <w:color w:val="000000"/>
                <w:lang w:eastAsia="ru-RU"/>
              </w:rPr>
              <w:t>Наименование показателя (неизменяемое)</w:t>
            </w:r>
          </w:p>
        </w:tc>
        <w:tc>
          <w:tcPr>
            <w:tcW w:w="1842" w:type="dxa"/>
            <w:shd w:val="clear" w:color="auto" w:fill="auto"/>
          </w:tcPr>
          <w:p w:rsidR="00D1040B" w:rsidRPr="00D1040B" w:rsidRDefault="00D1040B" w:rsidP="00D1040B">
            <w:pPr>
              <w:spacing w:after="0" w:line="240" w:lineRule="auto"/>
              <w:rPr>
                <w:rFonts w:ascii="Times New Roman" w:eastAsia="Times New Roman" w:hAnsi="Times New Roman" w:cs="Times New Roman"/>
                <w:b/>
                <w:color w:val="000000"/>
                <w:lang w:eastAsia="ru-RU"/>
              </w:rPr>
            </w:pPr>
            <w:r w:rsidRPr="00D1040B">
              <w:rPr>
                <w:rFonts w:ascii="Times New Roman" w:eastAsia="Times New Roman" w:hAnsi="Times New Roman" w:cs="Times New Roman"/>
                <w:b/>
                <w:color w:val="000000"/>
                <w:lang w:eastAsia="ru-RU"/>
              </w:rPr>
              <w:t>Значение показателей, которые не могут изменяться (неизменяемое)</w:t>
            </w:r>
          </w:p>
        </w:tc>
        <w:tc>
          <w:tcPr>
            <w:tcW w:w="1843" w:type="dxa"/>
          </w:tcPr>
          <w:p w:rsidR="00D1040B" w:rsidRPr="00D1040B" w:rsidRDefault="00D1040B" w:rsidP="00D1040B">
            <w:pPr>
              <w:spacing w:after="0" w:line="240" w:lineRule="auto"/>
              <w:rPr>
                <w:rFonts w:ascii="Times New Roman" w:eastAsia="Times New Roman" w:hAnsi="Times New Roman" w:cs="Times New Roman"/>
                <w:b/>
                <w:color w:val="000000"/>
                <w:lang w:eastAsia="ru-RU"/>
              </w:rPr>
            </w:pPr>
            <w:r w:rsidRPr="00D1040B">
              <w:rPr>
                <w:rFonts w:ascii="Times New Roman" w:eastAsia="Times New Roman" w:hAnsi="Times New Roman" w:cs="Times New Roman"/>
                <w:b/>
                <w:color w:val="000000"/>
                <w:lang w:eastAsia="ru-RU"/>
              </w:rPr>
              <w:t>Точные (конкретные) значения показателей от участника закупки</w:t>
            </w:r>
          </w:p>
        </w:tc>
        <w:tc>
          <w:tcPr>
            <w:tcW w:w="1134" w:type="dxa"/>
            <w:shd w:val="clear" w:color="auto" w:fill="auto"/>
            <w:noWrap/>
          </w:tcPr>
          <w:p w:rsidR="00D1040B" w:rsidRPr="00D1040B" w:rsidRDefault="00D1040B" w:rsidP="00D1040B">
            <w:pPr>
              <w:spacing w:after="0" w:line="240" w:lineRule="auto"/>
              <w:rPr>
                <w:rFonts w:ascii="Times New Roman" w:eastAsia="Times New Roman" w:hAnsi="Times New Roman" w:cs="Times New Roman"/>
                <w:b/>
                <w:color w:val="000000"/>
                <w:lang w:eastAsia="ru-RU"/>
              </w:rPr>
            </w:pPr>
            <w:r w:rsidRPr="00D1040B">
              <w:rPr>
                <w:rFonts w:ascii="Times New Roman" w:eastAsia="Times New Roman" w:hAnsi="Times New Roman" w:cs="Times New Roman"/>
                <w:b/>
                <w:color w:val="000000"/>
                <w:lang w:eastAsia="ru-RU"/>
              </w:rPr>
              <w:t>Ед.изм.</w:t>
            </w:r>
          </w:p>
        </w:tc>
        <w:tc>
          <w:tcPr>
            <w:tcW w:w="4820" w:type="dxa"/>
            <w:shd w:val="clear" w:color="auto" w:fill="auto"/>
          </w:tcPr>
          <w:p w:rsidR="00D1040B" w:rsidRPr="00D1040B" w:rsidRDefault="00D1040B" w:rsidP="00D1040B">
            <w:pPr>
              <w:spacing w:after="0" w:line="240" w:lineRule="auto"/>
              <w:rPr>
                <w:rFonts w:ascii="Times New Roman" w:eastAsia="Times New Roman" w:hAnsi="Times New Roman" w:cs="Times New Roman"/>
                <w:b/>
                <w:color w:val="000000"/>
                <w:lang w:eastAsia="ru-RU"/>
              </w:rPr>
            </w:pPr>
            <w:r w:rsidRPr="00D1040B">
              <w:rPr>
                <w:rFonts w:ascii="Times New Roman" w:eastAsia="Times New Roman" w:hAnsi="Times New Roman" w:cs="Times New Roman"/>
                <w:b/>
                <w:color w:val="000000"/>
                <w:lang w:eastAsia="ru-RU"/>
              </w:rPr>
              <w:t>Обоснование применения дополнительных требований</w:t>
            </w:r>
          </w:p>
        </w:tc>
      </w:tr>
      <w:tr w:rsidR="00D1040B" w:rsidRPr="00D1040B" w:rsidTr="004D465C">
        <w:tc>
          <w:tcPr>
            <w:tcW w:w="1878"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Цифровая лаборатория по физике (ученическая)</w:t>
            </w: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Предметная область</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Физика</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Физика</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 26.20.40.190-00000007 Цифровая лаборатория для школьников (Физика)</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Тип пользователя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Обучающийся</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Обучающийся</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Тип передачи показаний датчиков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Прямое подключение к устройству</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Прямое подключение к устройству</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Дополнительные материалы в комплекте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Программное обеспечение, Справочно-методические материалы</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Программное обеспечение, Справочно-методические материалы</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Беспроводной мультидатчик по физике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Возможность одновременно получать сигналы с нескольких датчиков, встроенных в корпус беспроводного мультидатчика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удобства, минимизации габаритов, эффективного использования пространства без дополнительных проводов</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Характеристики мультидатчика: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разрядность встроенной АЦП</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бит</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точности измерений</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Интерфейс подключения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Bluetooth low energy (BLE) 4.1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val="en-US" w:eastAsia="ru-RU"/>
              </w:rPr>
            </w:pPr>
            <w:r w:rsidRPr="00D1040B">
              <w:rPr>
                <w:rFonts w:ascii="Times New Roman" w:eastAsia="Times New Roman" w:hAnsi="Times New Roman" w:cs="Times New Roman"/>
                <w:color w:val="000000"/>
                <w:lang w:val="en-US"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удобного и быстрого прямого подключения, в т.ч. к устройствам без USB разъема</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встроенная память </w:t>
            </w:r>
            <w:r w:rsidRPr="00D1040B">
              <w:rPr>
                <w:rFonts w:ascii="Times New Roman" w:eastAsia="Times New Roman" w:hAnsi="Times New Roman" w:cs="Times New Roman"/>
                <w:color w:val="000000"/>
                <w:lang w:eastAsia="ru-RU"/>
              </w:rPr>
              <w:lastRenderedPageBreak/>
              <w:t>объемом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Кбайт</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Для обеспечения автономного сбора данных в </w:t>
            </w:r>
            <w:r w:rsidRPr="00D1040B">
              <w:rPr>
                <w:rFonts w:ascii="Times New Roman" w:eastAsia="Times New Roman" w:hAnsi="Times New Roman" w:cs="Times New Roman"/>
                <w:color w:val="000000"/>
                <w:lang w:eastAsia="ru-RU"/>
              </w:rPr>
              <w:lastRenderedPageBreak/>
              <w:t xml:space="preserve">полевых условиях или в отсутствии компьютера/планшета/ноутбука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емкость батареи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0,7</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А*ч</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номинальное напряжение батареи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3,7</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контроллер заряда батареи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Статусы индикаторов беспроводного мультидатчика: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Для обеспечения информирования пользователя до сопряжения с компьютером/планшетом/ноутбуком или в автономном режиме работы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готовность к сопряжению мультидатчика;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успешное сопряжение мультидатчика с регистратором данных на котором установлена программа сбора и обработки данных;</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работа мультидатчика в режиме сбора и передачи данных;</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работа мультидатчика в режиме логирования (запись измеряемых данных во внутреннюю память мультидатчика, для последующего получения этих данных в программе сбора и обработки данных);</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низкий заряд аккумулятора мультидатчика.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Габаритные размеры корпуса беспроводного мультидатчика: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мобильности и компактности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89</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Ширина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63</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Высота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27</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5.19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Разъем для подключения зарядного устройства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miniUSB (тип В)</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miniUSB (тип В)</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подзарядки и увеличения срока службы устройства</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Описание встроенных датчиков: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Датчик температуры исследуемой среды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Выносной герметичный температурный зонд из нержавеющей стали с хромированным покрытием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Чувствительный элемент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РТС термистор</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РТС термистор</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-40 до +165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ºС</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ºС</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Толщина стенки зонда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 выносной части зонда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Диаметр зонда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Коэффициент теплопроводности термопасты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Вт/(м*К)</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Диаметр разъема-Штекера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3,5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Датчик давления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Измерение абсолютного давления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0 до 700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кПа</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кПа</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Материал трубки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полиуретан</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полиуретан</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 трубки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300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Датчик магнитного поля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Измеряет индукцию </w:t>
            </w:r>
            <w:r w:rsidRPr="00D1040B">
              <w:rPr>
                <w:rFonts w:ascii="Times New Roman" w:eastAsia="Times New Roman" w:hAnsi="Times New Roman" w:cs="Times New Roman"/>
                <w:color w:val="000000"/>
                <w:lang w:eastAsia="ru-RU"/>
              </w:rPr>
              <w:lastRenderedPageBreak/>
              <w:t>магнитного поля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Для обеспечения выполнения учащимися </w:t>
            </w:r>
            <w:r w:rsidRPr="00D1040B">
              <w:rPr>
                <w:rFonts w:ascii="Times New Roman" w:eastAsia="Times New Roman" w:hAnsi="Times New Roman" w:cs="Times New Roman"/>
                <w:color w:val="000000"/>
                <w:lang w:eastAsia="ru-RU"/>
              </w:rPr>
              <w:lastRenderedPageBreak/>
              <w:t>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-100 до +100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мТл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мТл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Диаметр зонда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 зонда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Диаметр разъема-штекера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Датчик электрического напряжения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Измерение уровней постоянного и переменного напряжения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1</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-15 до +15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2</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-10 до+10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3</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-5 до +5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4</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-2 до +2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9.7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Диаметр разъема-штекера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Датчик силы тока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Измерение значения постоянного и переменного электрического тока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Защита от перегрузки по току и напряжению</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от-1 до +1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А</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0,005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А</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Диаметр разъема-Штекера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Датчик ускорения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соответствии с КТРУ</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Измеряет ускорение движущихся объектов по 3-м осям координат</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w:t>
            </w:r>
            <w:r w:rsidRPr="00D1040B">
              <w:rPr>
                <w:rFonts w:ascii="Times New Roman" w:eastAsia="Times New Roman" w:hAnsi="Times New Roman" w:cs="Times New Roman"/>
                <w:color w:val="000000"/>
                <w:lang w:eastAsia="ru-RU"/>
              </w:rPr>
              <w:lastRenderedPageBreak/>
              <w:t>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1</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-2 до +2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g</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2</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-4 до +4</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g</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измерения 3</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-8 до +8</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g</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при диапазоне 1</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0,001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g</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при диапазоне 2</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0,002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g</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11.7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Разрешение при диапазоне 3</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0,004</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g</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Отдельные датчики: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USB осциллограф (2 канала)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Габаритные размеры корпуса: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Ширина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Высота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36</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каналов измерения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измеряемых напряжений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-10 до 10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Диапазон измеряемых напряжений (с использованием делителей на измерительных щупах)</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От -100 до 100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Входное сопротивление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0,8</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МОм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Максимальная частота дискретизации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кГц</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Вертикальное разрешение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бит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Виды синхронизации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Авто, однократный, ждущий</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Авто, однократный, ждущий</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Глубина памяти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1100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выборок/ канал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Ряд 1 масштабов развертки по горизонтали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2.5, 5, 10, 25, 50, 100, 250, 500</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2.5, 5, 10, 25, 50, 100, 250, 500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мкс/дел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Ряд 2 масштабов развертки по горизонтали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1, 2.5, 5, 10, 25, 50, 100</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1, 2.5, 5, 10, 25, 50, 100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мс/дел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Ряд 1 масштабов развертки по вертикали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200, 500</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200, 500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мВ/дел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Ряд 2 масштабов развертки по вертикали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1, 2, 5, 10</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1, 2, 5, 10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В/дел</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12.17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Разъем для подключения приставки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USB (тип B)</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USB (тип B)</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Конструктор для проведения экспериментов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Предназначен для проведения дополнительных экспериментов совместно с цифровой лабораторией.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«Ключ»</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«Конденсатор»</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«Лампа накаливания»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«Переменный резистор»</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«Полупроводниковый диод»</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«Резистор 360 Ом»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Количество модулей тип </w:t>
            </w:r>
            <w:r w:rsidRPr="00D1040B">
              <w:rPr>
                <w:rFonts w:ascii="Times New Roman" w:eastAsia="Times New Roman" w:hAnsi="Times New Roman" w:cs="Times New Roman"/>
                <w:color w:val="000000"/>
                <w:lang w:eastAsia="ru-RU"/>
              </w:rPr>
              <w:lastRenderedPageBreak/>
              <w:t>1 «Резистор 1000 Ом»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1 «Светодиод»</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модулей тип 2 «Трансформатор»</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Размер основания для модулей тип 1 </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Ширина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Высота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Размер основания для модулей тип 2</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Ширина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Высота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13.19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Модули оборудованы клеммами для подключения штекеров типа «банан»</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13.20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Основание для фиксации модулей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13.21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Толщина основания для фиксации модулей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5</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мм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Программное обеспечение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Для обеспечения сбора и обработки данных с датчиков; выполнения учащимися экспериментальных заданий по предметной области; возможности вывода, обработки, хранения и оценки результатов проводимых измерений; управления режимами сбора и отображения данных; расширения функциональности проводимых экспериментов.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Функционирование на русском языке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быстрого запуска (запуск измерений подключенных датчиков без дополнительных настроек).</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Автоматическое определение подключенных по USB к </w:t>
            </w:r>
            <w:r w:rsidRPr="00D1040B">
              <w:rPr>
                <w:rFonts w:ascii="Times New Roman" w:eastAsia="Times New Roman" w:hAnsi="Times New Roman" w:cs="Times New Roman"/>
                <w:color w:val="000000"/>
                <w:lang w:eastAsia="ru-RU"/>
              </w:rPr>
              <w:lastRenderedPageBreak/>
              <w:t>компьютеру или планшету датчиков и мультидатчиков и отображение списка подключенных датчиков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выбора датчиков для измерения – возможность скрыть подключенные датчики, которые не требуются в режиме измерения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Интерфейс подключения датчиков по протоколу Bluetooth 4.0. Интерфейс подключения датчиков по протоколу Bluetooth содержит функционал поиска доступных включенных устройств, отображение списка доступных устройств, функционал подключения найденных и доступных устройств, отображение списка подключенных устройств, функционал отключения подключенных к программе устройств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детальной настройки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настройка периода опроса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 выбор единиц измерения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 возможность скрытия датчика в режиме измерения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4. настройка цвета линии и толщины линии на графике для датчика </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 настройка цвета и толщины точек на графике для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 настройка видимого интервала измерений на графике для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 переход в режим калибровки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8. выбор диапазона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общих настроек:</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Настройка продолжительности эксперимента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 Настройка вида графика по умолчанию (линия, линия с точками, только точки)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3. Настройка вида таймера (секундомер – отображается количество секунд и миллисекунд прошедших с момента запуска измерений; часы – таймер отображается в формате электронных часов, показывая количество минут прошедших с момента </w:t>
            </w:r>
            <w:r w:rsidRPr="00D1040B">
              <w:rPr>
                <w:rFonts w:ascii="Times New Roman" w:eastAsia="Times New Roman" w:hAnsi="Times New Roman" w:cs="Times New Roman"/>
                <w:color w:val="000000"/>
                <w:lang w:eastAsia="ru-RU"/>
              </w:rPr>
              <w:lastRenderedPageBreak/>
              <w:t>запуска эксперимента по формату: «ММ:СС», где ММ – это минуты, а СС – секунды.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14.19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связки датчиков. Датчики подключенные к связке датчиков отображаются одновременно на одном графике. График связки датчиков имеет функционал настройки отображения минимального и максимального значения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каждого датчика предусмотрен свой график, в том числе для датчиков подключенных к связке датчиков. обеспечено переключение между графиками датчиков в режиме реального времени, без приостановки работы программы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калибровки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Защита функционала калибровки паролем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 Выбор количества этапов по которым будет производиться калибровка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3. Ввод значений для </w:t>
            </w:r>
            <w:r w:rsidRPr="00D1040B">
              <w:rPr>
                <w:rFonts w:ascii="Times New Roman" w:eastAsia="Times New Roman" w:hAnsi="Times New Roman" w:cs="Times New Roman"/>
                <w:color w:val="000000"/>
                <w:lang w:eastAsia="ru-RU"/>
              </w:rPr>
              <w:lastRenderedPageBreak/>
              <w:t>каждого этапа калибровки и сверка с текущими показаниями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 Расчет нового значения по окончании калибровки и его отображение для принятия решения пользователем о сохранении или отмене введенных им значений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 Сохранение результатов калибровки пользователя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 Функционал сброса калибровки к заводским настройкам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Режим сбора данных. В режиме сбора данных обеспечивается: возможность управления датчиком, пересылка команды на смену режима его работы, доступ к цифровому переключателю диапазонов датчика через интерфейс программы, отображение графиков датчика и связки датчиков в режиме реального времени, отображение показаний датчика в режиме реального времени. </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14.29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по работе с графиками: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Возможность перемещать график по различным осям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 Изменять масштаб графика одновременно по двум осям</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 Изменять масштаб графика по любой оси отдельно</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 Изменять режим отображения графика (линия, линия с точкой, только точки)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 Сброс масштаба графика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 Отображение маркеров для точек значений графика по двум осям на которые наведен курсор</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 Увеличение масштаба выбранной курсором области графика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График датчика в режиме сбора данных автоматически выбирает видимый диапазон по оси значений для отображения всех точек графика. Также предусмотрен функционал установления видимого диапазона по оси </w:t>
            </w:r>
            <w:r w:rsidRPr="00D1040B">
              <w:rPr>
                <w:rFonts w:ascii="Times New Roman" w:eastAsia="Times New Roman" w:hAnsi="Times New Roman" w:cs="Times New Roman"/>
                <w:color w:val="000000"/>
                <w:lang w:eastAsia="ru-RU"/>
              </w:rPr>
              <w:lastRenderedPageBreak/>
              <w:t>значений вручную и фиксации этого диапазона (отключение автоматического определения видимого диапазона)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В режиме сбора данных поддерживает подключение и отключение датчиков («на горячую»), работа программы при этих действиях не прервана или завершена. При отключении датчика полученные данные сохранены в памяти программы. Повторно подключенный датчик автоматически распознается и продолжает передавать данные, график повторно подключенного датчика продолжен с момента разъединения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14.39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Автоматическое определение наименования, единиц и пределов измерения подключенных датчиков; отображение таймера работы программы в режиме реального времени одновременно с показаниями датчиков; </w:t>
            </w:r>
            <w:r w:rsidRPr="00D1040B">
              <w:rPr>
                <w:rFonts w:ascii="Times New Roman" w:eastAsia="Times New Roman" w:hAnsi="Times New Roman" w:cs="Times New Roman"/>
                <w:color w:val="000000"/>
                <w:lang w:eastAsia="ru-RU"/>
              </w:rPr>
              <w:lastRenderedPageBreak/>
              <w:t xml:space="preserve">возможность краткосрочной приостановки программы и последующее возобновление работы без потери полученных данных; просмотр данных на графике за весь период измерений; отображение таблицы показаний в программе. Таблица показаний содержит все полученные данные со всех датчиков. Полученные данные сопоставлены со шкалой времени. Отображение данных в таблице в обратном порядке – первой строкой отображается последнее измеренное значение, последней – первое измеренное значение; выгрузку таблицы с полученными данными в формат табличного редактора (*.xls). Выгрузка в табличный редактор осуществляется в порядке проводимых измерений: первой строкой выгружено первое измеренное </w:t>
            </w:r>
            <w:r w:rsidRPr="00D1040B">
              <w:rPr>
                <w:rFonts w:ascii="Times New Roman" w:eastAsia="Times New Roman" w:hAnsi="Times New Roman" w:cs="Times New Roman"/>
                <w:color w:val="000000"/>
                <w:lang w:eastAsia="ru-RU"/>
              </w:rPr>
              <w:lastRenderedPageBreak/>
              <w:t>значение, последней строкой – последнее измеренное значение; сохранение полученных данных во внутреннюю память датчика в автоматическом режиме; считывание сохраненных значений из памяти датчика. Данные могут быть использованы для выгрузки в формат табличного процессора или продолжения измерений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Функционал полуавтоматической калибровки показаний датчиков в режиме сбора данных. Полуавтоматическая калибровка подразумевает сброс значений к нулевым показаниям с сохранением и отображением пользователю коррелирующего значения.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одновременно опрашиваемых датчиков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Функционал с информацией о версии программного </w:t>
            </w:r>
            <w:r w:rsidRPr="00D1040B">
              <w:rPr>
                <w:rFonts w:ascii="Times New Roman" w:eastAsia="Times New Roman" w:hAnsi="Times New Roman" w:cs="Times New Roman"/>
                <w:color w:val="000000"/>
                <w:lang w:eastAsia="ru-RU"/>
              </w:rPr>
              <w:lastRenderedPageBreak/>
              <w:t>обеспечения: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lastRenderedPageBreak/>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Отображение номера текущей версии ПО</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 Функционал проверки обновления ПО в виде кнопки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3. Кнопка открытия документации в формате HTML</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Справочно-методические материалы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Для пояснения хода выполнения работ, описания сборки экспериментальных установок, формирования отчета и обработки результатов </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описание работ которые можно провести с использованием цифровой лаборатории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 работ по физике</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40 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14.49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Состав каждой лабораторной работы: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14.50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теоретические сведения</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14.51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подробный сценарий при работе с цифровой лабораторией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14.52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последовательный алгоритм по обработке полученных данных</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14.53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перечень контрольных вопросов для закрепления полученных знаний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14.54</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печатный вид в цветном исполнении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15</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Аксессуары:</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val="restart"/>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Для удобства использования, транспортировки, хранения и увеличения срока службы цифровой лаборатории</w:t>
            </w: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15.1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 Соединительный USB кабель:</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15.2</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single" w:sz="4" w:space="0" w:color="000000"/>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15.3</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длина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tcBorders>
              <w:top w:val="nil"/>
              <w:left w:val="single" w:sz="4" w:space="0" w:color="000000"/>
              <w:bottom w:val="single" w:sz="4" w:space="0" w:color="000000"/>
              <w:right w:val="nil"/>
            </w:tcBorders>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180</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см</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16</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 Зарядное устройство с кабелем mini-USB для беспроводных мультидатчиков</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17</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val="en-US" w:eastAsia="ru-RU"/>
              </w:rPr>
            </w:pPr>
            <w:r w:rsidRPr="00D1040B">
              <w:rPr>
                <w:rFonts w:ascii="Times New Roman" w:eastAsia="Times New Roman" w:hAnsi="Times New Roman" w:cs="Times New Roman"/>
                <w:color w:val="000000"/>
                <w:lang w:val="en-US" w:eastAsia="ru-RU"/>
              </w:rPr>
              <w:t xml:space="preserve">3. USB </w:t>
            </w:r>
            <w:r w:rsidRPr="00D1040B">
              <w:rPr>
                <w:rFonts w:ascii="Times New Roman" w:eastAsia="Times New Roman" w:hAnsi="Times New Roman" w:cs="Times New Roman"/>
                <w:color w:val="000000"/>
                <w:lang w:eastAsia="ru-RU"/>
              </w:rPr>
              <w:t>Адаптер</w:t>
            </w:r>
            <w:r w:rsidRPr="00D1040B">
              <w:rPr>
                <w:rFonts w:ascii="Times New Roman" w:eastAsia="Times New Roman" w:hAnsi="Times New Roman" w:cs="Times New Roman"/>
                <w:color w:val="000000"/>
                <w:lang w:val="en-US" w:eastAsia="ru-RU"/>
              </w:rPr>
              <w:t xml:space="preserve"> </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17.1</w:t>
            </w:r>
          </w:p>
        </w:tc>
        <w:tc>
          <w:tcPr>
            <w:tcW w:w="2622"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val="en-US" w:eastAsia="ru-RU"/>
              </w:rPr>
            </w:pPr>
            <w:r w:rsidRPr="00D1040B">
              <w:rPr>
                <w:rFonts w:ascii="Times New Roman" w:eastAsia="Times New Roman" w:hAnsi="Times New Roman" w:cs="Times New Roman"/>
                <w:color w:val="000000"/>
                <w:lang w:val="en-US" w:eastAsia="ru-RU"/>
              </w:rPr>
              <w:t>Bluetooth</w:t>
            </w:r>
          </w:p>
        </w:tc>
        <w:tc>
          <w:tcPr>
            <w:tcW w:w="1842"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4.1 Low Energy</w:t>
            </w:r>
          </w:p>
        </w:tc>
        <w:tc>
          <w:tcPr>
            <w:tcW w:w="1134" w:type="dxa"/>
            <w:shd w:val="clear" w:color="auto" w:fill="auto"/>
            <w:noWrap/>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4820" w:type="dxa"/>
            <w:vMerge/>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18</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4. Цифровой носитель с записанным программным обеспечением цифровой лаборатории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18.1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количество</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1</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xml:space="preserve">  Шт.</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19</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5. Кейс для хранения и транспортировки</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20</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6. Паспорт для каждого мультидатчика и отдельного датчика</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21</w:t>
            </w:r>
          </w:p>
        </w:tc>
        <w:tc>
          <w:tcPr>
            <w:tcW w:w="262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7. Краткое руководство по работе с цифровой лабораторией</w:t>
            </w:r>
          </w:p>
        </w:tc>
        <w:tc>
          <w:tcPr>
            <w:tcW w:w="1842" w:type="dxa"/>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Наличие</w:t>
            </w:r>
          </w:p>
        </w:tc>
        <w:tc>
          <w:tcPr>
            <w:tcW w:w="1134" w:type="dxa"/>
            <w:shd w:val="clear" w:color="auto" w:fill="auto"/>
            <w:noWrap/>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r w:rsidRPr="00D1040B">
              <w:rPr>
                <w:rFonts w:ascii="Times New Roman" w:eastAsia="Times New Roman" w:hAnsi="Times New Roman" w:cs="Times New Roman"/>
                <w:color w:val="000000"/>
                <w:lang w:eastAsia="ru-RU"/>
              </w:rPr>
              <w:t> </w:t>
            </w:r>
          </w:p>
        </w:tc>
        <w:tc>
          <w:tcPr>
            <w:tcW w:w="4820" w:type="dxa"/>
            <w:vMerge/>
            <w:shd w:val="clear" w:color="auto" w:fill="auto"/>
            <w:hideMark/>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vMerge/>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val="tt-RU" w:eastAsia="ru-RU"/>
              </w:rPr>
            </w:pPr>
            <w:r w:rsidRPr="00D1040B">
              <w:rPr>
                <w:rFonts w:ascii="Times New Roman" w:eastAsia="Times New Roman" w:hAnsi="Times New Roman" w:cs="Times New Roman"/>
                <w:color w:val="000000"/>
                <w:lang w:val="tt-RU" w:eastAsia="ru-RU"/>
              </w:rPr>
              <w:t>22</w:t>
            </w:r>
          </w:p>
        </w:tc>
        <w:tc>
          <w:tcPr>
            <w:tcW w:w="2622"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val="tt-RU" w:eastAsia="ru-RU"/>
              </w:rPr>
            </w:pPr>
            <w:r w:rsidRPr="00D1040B">
              <w:rPr>
                <w:rFonts w:ascii="Times New Roman" w:eastAsia="Times New Roman" w:hAnsi="Times New Roman" w:cs="Times New Roman"/>
                <w:color w:val="000000"/>
                <w:lang w:val="tt-RU" w:eastAsia="ru-RU"/>
              </w:rPr>
              <w:t>Видеоролики на русском языке</w:t>
            </w:r>
          </w:p>
        </w:tc>
        <w:tc>
          <w:tcPr>
            <w:tcW w:w="1842"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val="tt-RU" w:eastAsia="ru-RU"/>
              </w:rPr>
            </w:pPr>
            <w:r w:rsidRPr="00D1040B">
              <w:rPr>
                <w:rFonts w:ascii="Times New Roman" w:eastAsia="Times New Roman" w:hAnsi="Times New Roman" w:cs="Times New Roman"/>
                <w:color w:val="000000"/>
                <w:lang w:val="tt-RU"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val="tt-RU" w:eastAsia="ru-RU"/>
              </w:rPr>
            </w:pPr>
            <w:r w:rsidRPr="00D1040B">
              <w:rPr>
                <w:rFonts w:ascii="Times New Roman" w:eastAsia="Times New Roman" w:hAnsi="Times New Roman" w:cs="Times New Roman"/>
                <w:color w:val="000000"/>
                <w:lang w:val="tt-RU" w:eastAsia="ru-RU"/>
              </w:rPr>
              <w:t>Наличие</w:t>
            </w:r>
          </w:p>
        </w:tc>
        <w:tc>
          <w:tcPr>
            <w:tcW w:w="1134" w:type="dxa"/>
            <w:shd w:val="clear" w:color="auto" w:fill="auto"/>
            <w:noWrap/>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4820" w:type="dxa"/>
            <w:vMerge/>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r>
      <w:tr w:rsidR="00D1040B" w:rsidRPr="00D1040B" w:rsidTr="004D465C">
        <w:tc>
          <w:tcPr>
            <w:tcW w:w="1878"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eastAsia="ru-RU"/>
              </w:rPr>
            </w:pPr>
          </w:p>
        </w:tc>
        <w:tc>
          <w:tcPr>
            <w:tcW w:w="717" w:type="dxa"/>
            <w:shd w:val="clear" w:color="auto" w:fill="auto"/>
          </w:tcPr>
          <w:p w:rsidR="00D1040B" w:rsidRPr="00D1040B" w:rsidRDefault="00D1040B" w:rsidP="00D1040B">
            <w:pPr>
              <w:spacing w:after="0" w:line="240" w:lineRule="auto"/>
              <w:rPr>
                <w:rFonts w:ascii="Times New Roman" w:eastAsia="Times New Roman" w:hAnsi="Times New Roman" w:cs="Times New Roman"/>
                <w:color w:val="000000"/>
                <w:lang w:val="tt-RU" w:eastAsia="ru-RU"/>
              </w:rPr>
            </w:pPr>
            <w:r w:rsidRPr="00D1040B">
              <w:rPr>
                <w:rFonts w:ascii="Times New Roman" w:eastAsia="Times New Roman" w:hAnsi="Times New Roman" w:cs="Times New Roman"/>
                <w:color w:val="000000"/>
                <w:lang w:val="tt-RU" w:eastAsia="ru-RU"/>
              </w:rPr>
              <w:t>23</w:t>
            </w:r>
          </w:p>
        </w:tc>
        <w:tc>
          <w:tcPr>
            <w:tcW w:w="2622" w:type="dxa"/>
            <w:shd w:val="clear" w:color="auto" w:fill="auto"/>
          </w:tcPr>
          <w:p w:rsidR="00D1040B" w:rsidRPr="00D1040B" w:rsidRDefault="00D1040B" w:rsidP="00D1040B">
            <w:pPr>
              <w:spacing w:after="0" w:line="240" w:lineRule="auto"/>
              <w:rPr>
                <w:rFonts w:ascii="Times New Roman" w:eastAsia="Calibri" w:hAnsi="Times New Roman" w:cs="Times New Roman"/>
                <w:color w:val="000000"/>
                <w:lang w:eastAsia="ru-RU"/>
              </w:rPr>
            </w:pPr>
            <w:r w:rsidRPr="00D1040B">
              <w:rPr>
                <w:rFonts w:ascii="Times New Roman" w:eastAsia="Calibri" w:hAnsi="Times New Roman" w:cs="Times New Roman"/>
                <w:color w:val="000000"/>
                <w:lang w:eastAsia="ru-RU"/>
              </w:rPr>
              <w:t>Русскоязычный сайт поддержки</w:t>
            </w:r>
          </w:p>
        </w:tc>
        <w:tc>
          <w:tcPr>
            <w:tcW w:w="1842" w:type="dxa"/>
            <w:shd w:val="clear" w:color="auto" w:fill="auto"/>
          </w:tcPr>
          <w:p w:rsidR="00D1040B" w:rsidRPr="00D1040B" w:rsidRDefault="00D1040B" w:rsidP="00D1040B">
            <w:pPr>
              <w:spacing w:after="0" w:line="240" w:lineRule="auto"/>
              <w:rPr>
                <w:rFonts w:ascii="Times New Roman" w:eastAsia="Calibri" w:hAnsi="Times New Roman" w:cs="Times New Roman"/>
                <w:color w:val="000000"/>
                <w:lang w:eastAsia="ru-RU"/>
              </w:rPr>
            </w:pPr>
            <w:r w:rsidRPr="00D1040B">
              <w:rPr>
                <w:rFonts w:ascii="Times New Roman" w:eastAsia="Calibri" w:hAnsi="Times New Roman" w:cs="Times New Roman"/>
                <w:color w:val="000000"/>
                <w:lang w:eastAsia="ru-RU"/>
              </w:rPr>
              <w:t>наличие</w:t>
            </w:r>
          </w:p>
        </w:tc>
        <w:tc>
          <w:tcPr>
            <w:tcW w:w="1843" w:type="dxa"/>
            <w:shd w:val="clear" w:color="auto" w:fill="auto"/>
          </w:tcPr>
          <w:p w:rsidR="00D1040B" w:rsidRPr="00D1040B" w:rsidRDefault="00D1040B" w:rsidP="00D1040B">
            <w:pPr>
              <w:spacing w:after="0" w:line="240" w:lineRule="auto"/>
              <w:rPr>
                <w:rFonts w:ascii="Times New Roman" w:eastAsia="Calibri" w:hAnsi="Times New Roman" w:cs="Times New Roman"/>
                <w:color w:val="000000"/>
                <w:lang w:eastAsia="ru-RU"/>
              </w:rPr>
            </w:pPr>
            <w:r w:rsidRPr="00D1040B">
              <w:rPr>
                <w:rFonts w:ascii="Times New Roman" w:eastAsia="Calibri" w:hAnsi="Times New Roman" w:cs="Times New Roman"/>
                <w:color w:val="000000"/>
                <w:lang w:eastAsia="ru-RU"/>
              </w:rPr>
              <w:t>Наличие</w:t>
            </w:r>
          </w:p>
        </w:tc>
        <w:tc>
          <w:tcPr>
            <w:tcW w:w="1134" w:type="dxa"/>
            <w:shd w:val="clear" w:color="auto" w:fill="auto"/>
            <w:noWrap/>
          </w:tcPr>
          <w:p w:rsidR="00D1040B" w:rsidRPr="00D1040B" w:rsidRDefault="00D1040B" w:rsidP="00D1040B">
            <w:pPr>
              <w:spacing w:after="0" w:line="240" w:lineRule="auto"/>
              <w:rPr>
                <w:rFonts w:ascii="Times New Roman" w:eastAsia="Calibri" w:hAnsi="Times New Roman" w:cs="Times New Roman"/>
                <w:color w:val="000000"/>
                <w:lang w:eastAsia="ru-RU"/>
              </w:rPr>
            </w:pPr>
            <w:r w:rsidRPr="00D1040B">
              <w:rPr>
                <w:rFonts w:ascii="Times New Roman" w:eastAsia="Calibri" w:hAnsi="Times New Roman" w:cs="Times New Roman"/>
                <w:color w:val="000000"/>
                <w:lang w:eastAsia="ru-RU"/>
              </w:rPr>
              <w:t> </w:t>
            </w:r>
          </w:p>
        </w:tc>
        <w:tc>
          <w:tcPr>
            <w:tcW w:w="4820" w:type="dxa"/>
            <w:shd w:val="clear" w:color="auto" w:fill="auto"/>
          </w:tcPr>
          <w:p w:rsidR="00D1040B" w:rsidRPr="00D1040B" w:rsidRDefault="00D1040B" w:rsidP="00D1040B">
            <w:pPr>
              <w:spacing w:after="0" w:line="240" w:lineRule="auto"/>
              <w:rPr>
                <w:rFonts w:ascii="Times New Roman" w:eastAsia="Calibri" w:hAnsi="Times New Roman" w:cs="Times New Roman"/>
                <w:color w:val="000000"/>
                <w:lang w:eastAsia="ru-RU"/>
              </w:rPr>
            </w:pPr>
            <w:r w:rsidRPr="00D1040B">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bl>
    <w:p w:rsidR="00D1040B" w:rsidRDefault="00D1040B">
      <w:bookmarkStart w:id="0" w:name="_GoBack"/>
      <w:bookmarkEnd w:id="0"/>
    </w:p>
    <w:sectPr w:rsidR="00D1040B" w:rsidSect="00D1040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charset w:val="00"/>
    <w:family w:val="auto"/>
    <w:pitch w:val="variable"/>
  </w:font>
  <w:font w:name="font181">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A57"/>
    <w:multiLevelType w:val="multilevel"/>
    <w:tmpl w:val="8B6AF6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E30553"/>
    <w:multiLevelType w:val="multilevel"/>
    <w:tmpl w:val="3148ECE0"/>
    <w:lvl w:ilvl="0">
      <w:start w:val="1"/>
      <w:numFmt w:val="decimal"/>
      <w:lvlText w:val="%1."/>
      <w:lvlJc w:val="left"/>
      <w:pPr>
        <w:tabs>
          <w:tab w:val="num" w:pos="540"/>
        </w:tabs>
        <w:ind w:left="540" w:hanging="540"/>
      </w:pPr>
      <w:rPr>
        <w:rFonts w:hint="default"/>
      </w:rPr>
    </w:lvl>
    <w:lvl w:ilvl="1">
      <w:start w:val="1"/>
      <w:numFmt w:val="decimal"/>
      <w:lvlText w:val="3.%2."/>
      <w:lvlJc w:val="left"/>
      <w:pPr>
        <w:tabs>
          <w:tab w:val="num" w:pos="561"/>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062C6C"/>
    <w:multiLevelType w:val="multilevel"/>
    <w:tmpl w:val="ED1007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7AA40CB"/>
    <w:multiLevelType w:val="multilevel"/>
    <w:tmpl w:val="F688609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5687210"/>
    <w:multiLevelType w:val="hybridMultilevel"/>
    <w:tmpl w:val="48147E10"/>
    <w:lvl w:ilvl="0" w:tplc="BA8C46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D125F0B"/>
    <w:multiLevelType w:val="multilevel"/>
    <w:tmpl w:val="CADCF0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2A65EC5"/>
    <w:multiLevelType w:val="multilevel"/>
    <w:tmpl w:val="056A1F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B6B6B0C"/>
    <w:multiLevelType w:val="multilevel"/>
    <w:tmpl w:val="FA60C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D2F14F4"/>
    <w:multiLevelType w:val="multilevel"/>
    <w:tmpl w:val="DD0E13B8"/>
    <w:lvl w:ilvl="0">
      <w:start w:val="1"/>
      <w:numFmt w:val="decimal"/>
      <w:lvlText w:val="%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2A639BF"/>
    <w:multiLevelType w:val="multilevel"/>
    <w:tmpl w:val="4E34B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33E02D8"/>
    <w:multiLevelType w:val="hybridMultilevel"/>
    <w:tmpl w:val="710C6A7C"/>
    <w:lvl w:ilvl="0" w:tplc="5C1E41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DF52522"/>
    <w:multiLevelType w:val="multilevel"/>
    <w:tmpl w:val="AB5A35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6710F52"/>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E46AA8"/>
    <w:multiLevelType w:val="multilevel"/>
    <w:tmpl w:val="04FA2DE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9"/>
  </w:num>
  <w:num w:numId="3">
    <w:abstractNumId w:val="1"/>
  </w:num>
  <w:num w:numId="4">
    <w:abstractNumId w:val="10"/>
  </w:num>
  <w:num w:numId="5">
    <w:abstractNumId w:val="12"/>
  </w:num>
  <w:num w:numId="6">
    <w:abstractNumId w:val="6"/>
  </w:num>
  <w:num w:numId="7">
    <w:abstractNumId w:val="8"/>
  </w:num>
  <w:num w:numId="8">
    <w:abstractNumId w:val="3"/>
  </w:num>
  <w:num w:numId="9">
    <w:abstractNumId w:val="7"/>
  </w:num>
  <w:num w:numId="10">
    <w:abstractNumId w:val="4"/>
  </w:num>
  <w:num w:numId="11">
    <w:abstractNumId w:val="5"/>
  </w:num>
  <w:num w:numId="12">
    <w:abstractNumId w:val="0"/>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B5D"/>
    <w:rsid w:val="0001510C"/>
    <w:rsid w:val="00230F0A"/>
    <w:rsid w:val="00334BB9"/>
    <w:rsid w:val="00495B5D"/>
    <w:rsid w:val="00D10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D1040B"/>
  </w:style>
  <w:style w:type="paragraph" w:styleId="a9">
    <w:name w:val="Body Text"/>
    <w:basedOn w:val="a"/>
    <w:link w:val="aa"/>
    <w:rsid w:val="00D1040B"/>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D1040B"/>
    <w:rPr>
      <w:rFonts w:ascii="Calibri" w:eastAsia="Times New Roman" w:hAnsi="Calibri" w:cs="Times New Roman"/>
      <w:kern w:val="1"/>
      <w:lang w:eastAsia="ar-SA"/>
    </w:rPr>
  </w:style>
  <w:style w:type="paragraph" w:customStyle="1" w:styleId="ab">
    <w:name w:val="Подраздел"/>
    <w:rsid w:val="00D1040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D1040B"/>
    <w:pPr>
      <w:widowControl w:val="0"/>
      <w:suppressAutoHyphens/>
    </w:pPr>
    <w:rPr>
      <w:rFonts w:ascii="Calibri" w:eastAsia="DejaVu Sans" w:hAnsi="Calibri" w:cs="font181"/>
      <w:kern w:val="1"/>
      <w:lang w:eastAsia="ar-SA"/>
    </w:rPr>
  </w:style>
  <w:style w:type="paragraph" w:styleId="21">
    <w:name w:val="Body Text 2"/>
    <w:link w:val="22"/>
    <w:rsid w:val="00D1040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D1040B"/>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D1040B"/>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D1040B"/>
    <w:rPr>
      <w:rFonts w:ascii="Calibri" w:eastAsia="Times New Roman" w:hAnsi="Calibri" w:cs="Times New Roman"/>
      <w:kern w:val="1"/>
      <w:lang w:eastAsia="ar-SA"/>
    </w:rPr>
  </w:style>
  <w:style w:type="paragraph" w:styleId="af">
    <w:name w:val="Title"/>
    <w:basedOn w:val="a"/>
    <w:link w:val="af0"/>
    <w:qFormat/>
    <w:rsid w:val="00D1040B"/>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D1040B"/>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D1040B"/>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D1040B"/>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D1040B"/>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D1040B"/>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D1040B"/>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D1040B"/>
    <w:rPr>
      <w:rFonts w:ascii="Tahoma" w:eastAsiaTheme="minorEastAsia" w:hAnsi="Tahoma" w:cs="Tahoma"/>
      <w:sz w:val="16"/>
      <w:szCs w:val="16"/>
      <w:lang w:eastAsia="ru-RU"/>
    </w:rPr>
  </w:style>
  <w:style w:type="paragraph" w:customStyle="1" w:styleId="ConsNormal">
    <w:name w:val="ConsNormal"/>
    <w:semiHidden/>
    <w:rsid w:val="00D1040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D1040B"/>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D1040B"/>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D1040B"/>
    <w:rPr>
      <w:rFonts w:eastAsiaTheme="minorEastAsia"/>
      <w:sz w:val="20"/>
      <w:szCs w:val="20"/>
      <w:lang w:eastAsia="ru-RU"/>
    </w:rPr>
  </w:style>
  <w:style w:type="character" w:styleId="af7">
    <w:name w:val="footnote reference"/>
    <w:qFormat/>
    <w:rsid w:val="00D1040B"/>
    <w:rPr>
      <w:rFonts w:ascii="Times New Roman" w:hAnsi="Times New Roman" w:cs="Times New Roman"/>
      <w:vertAlign w:val="superscript"/>
    </w:rPr>
  </w:style>
  <w:style w:type="paragraph" w:styleId="af8">
    <w:name w:val="header"/>
    <w:basedOn w:val="a"/>
    <w:link w:val="af9"/>
    <w:uiPriority w:val="99"/>
    <w:unhideWhenUsed/>
    <w:rsid w:val="00D1040B"/>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D1040B"/>
    <w:rPr>
      <w:rFonts w:eastAsiaTheme="minorEastAsia"/>
      <w:lang w:eastAsia="ru-RU"/>
    </w:rPr>
  </w:style>
  <w:style w:type="paragraph" w:styleId="afa">
    <w:name w:val="footer"/>
    <w:basedOn w:val="a"/>
    <w:link w:val="afb"/>
    <w:uiPriority w:val="99"/>
    <w:unhideWhenUsed/>
    <w:rsid w:val="00D1040B"/>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D1040B"/>
    <w:rPr>
      <w:rFonts w:eastAsiaTheme="minorEastAsia"/>
      <w:lang w:eastAsia="ru-RU"/>
    </w:rPr>
  </w:style>
  <w:style w:type="character" w:customStyle="1" w:styleId="apple-converted-space">
    <w:name w:val="apple-converted-space"/>
    <w:basedOn w:val="a0"/>
    <w:rsid w:val="00D1040B"/>
  </w:style>
  <w:style w:type="character" w:styleId="afc">
    <w:name w:val="Hyperlink"/>
    <w:basedOn w:val="a0"/>
    <w:uiPriority w:val="99"/>
    <w:semiHidden/>
    <w:unhideWhenUsed/>
    <w:rsid w:val="00D1040B"/>
    <w:rPr>
      <w:color w:val="0000FF"/>
      <w:u w:val="single"/>
    </w:rPr>
  </w:style>
  <w:style w:type="character" w:styleId="afd">
    <w:name w:val="annotation reference"/>
    <w:uiPriority w:val="99"/>
    <w:unhideWhenUsed/>
    <w:rsid w:val="00D1040B"/>
    <w:rPr>
      <w:sz w:val="16"/>
      <w:szCs w:val="16"/>
    </w:rPr>
  </w:style>
  <w:style w:type="paragraph" w:styleId="afe">
    <w:name w:val="annotation text"/>
    <w:basedOn w:val="a"/>
    <w:link w:val="aff"/>
    <w:uiPriority w:val="99"/>
    <w:unhideWhenUsed/>
    <w:rsid w:val="00D1040B"/>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D1040B"/>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D1040B"/>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D1040B"/>
    <w:rPr>
      <w:rFonts w:ascii="Times New Roman" w:hAnsi="Times New Roman"/>
      <w:color w:val="auto"/>
    </w:rPr>
  </w:style>
  <w:style w:type="paragraph" w:styleId="aff2">
    <w:name w:val="annotation subject"/>
    <w:basedOn w:val="afe"/>
    <w:next w:val="afe"/>
    <w:link w:val="aff3"/>
    <w:uiPriority w:val="99"/>
    <w:semiHidden/>
    <w:unhideWhenUsed/>
    <w:rsid w:val="00D1040B"/>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D1040B"/>
    <w:rPr>
      <w:rFonts w:ascii="Times New Roman" w:eastAsiaTheme="minorEastAsia" w:hAnsi="Times New Roman" w:cs="Times New Roman"/>
      <w:b/>
      <w:bCs/>
      <w:sz w:val="20"/>
      <w:szCs w:val="20"/>
      <w:lang w:val="x-none" w:eastAsia="ru-RU"/>
    </w:rPr>
  </w:style>
  <w:style w:type="table" w:styleId="aff4">
    <w:name w:val="Table Grid"/>
    <w:basedOn w:val="a1"/>
    <w:uiPriority w:val="39"/>
    <w:rsid w:val="00D1040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D1040B"/>
    <w:rPr>
      <w:rFonts w:eastAsiaTheme="minorEastAsia"/>
      <w:lang w:eastAsia="ru-RU"/>
    </w:rPr>
  </w:style>
  <w:style w:type="numbering" w:customStyle="1" w:styleId="111">
    <w:name w:val="Нет списка11"/>
    <w:next w:val="a2"/>
    <w:uiPriority w:val="99"/>
    <w:semiHidden/>
    <w:unhideWhenUsed/>
    <w:rsid w:val="00D1040B"/>
  </w:style>
  <w:style w:type="character" w:styleId="aff5">
    <w:name w:val="FollowedHyperlink"/>
    <w:basedOn w:val="a0"/>
    <w:uiPriority w:val="99"/>
    <w:semiHidden/>
    <w:unhideWhenUsed/>
    <w:rsid w:val="00D1040B"/>
    <w:rPr>
      <w:color w:val="954F72"/>
      <w:u w:val="single"/>
    </w:rPr>
  </w:style>
  <w:style w:type="paragraph" w:customStyle="1" w:styleId="xl67">
    <w:name w:val="xl67"/>
    <w:basedOn w:val="a"/>
    <w:rsid w:val="00D1040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D104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D104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D1040B"/>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D1040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D1040B"/>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D1040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D1040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D1040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D1040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D10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D10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msonormal0">
    <w:name w:val="msonormal"/>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1040B"/>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D1040B"/>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D1040B"/>
  </w:style>
  <w:style w:type="paragraph" w:styleId="a9">
    <w:name w:val="Body Text"/>
    <w:basedOn w:val="a"/>
    <w:link w:val="aa"/>
    <w:rsid w:val="00D1040B"/>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D1040B"/>
    <w:rPr>
      <w:rFonts w:ascii="Calibri" w:eastAsia="Times New Roman" w:hAnsi="Calibri" w:cs="Times New Roman"/>
      <w:kern w:val="1"/>
      <w:lang w:eastAsia="ar-SA"/>
    </w:rPr>
  </w:style>
  <w:style w:type="paragraph" w:customStyle="1" w:styleId="ab">
    <w:name w:val="Подраздел"/>
    <w:rsid w:val="00D1040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D1040B"/>
    <w:pPr>
      <w:widowControl w:val="0"/>
      <w:suppressAutoHyphens/>
    </w:pPr>
    <w:rPr>
      <w:rFonts w:ascii="Calibri" w:eastAsia="DejaVu Sans" w:hAnsi="Calibri" w:cs="font181"/>
      <w:kern w:val="1"/>
      <w:lang w:eastAsia="ar-SA"/>
    </w:rPr>
  </w:style>
  <w:style w:type="paragraph" w:styleId="21">
    <w:name w:val="Body Text 2"/>
    <w:link w:val="22"/>
    <w:rsid w:val="00D1040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D1040B"/>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D1040B"/>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D1040B"/>
    <w:rPr>
      <w:rFonts w:ascii="Calibri" w:eastAsia="Times New Roman" w:hAnsi="Calibri" w:cs="Times New Roman"/>
      <w:kern w:val="1"/>
      <w:lang w:eastAsia="ar-SA"/>
    </w:rPr>
  </w:style>
  <w:style w:type="paragraph" w:styleId="af">
    <w:name w:val="Title"/>
    <w:basedOn w:val="a"/>
    <w:link w:val="af0"/>
    <w:qFormat/>
    <w:rsid w:val="00D1040B"/>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D1040B"/>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D1040B"/>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D1040B"/>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D1040B"/>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D1040B"/>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D1040B"/>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D1040B"/>
    <w:rPr>
      <w:rFonts w:ascii="Tahoma" w:eastAsiaTheme="minorEastAsia" w:hAnsi="Tahoma" w:cs="Tahoma"/>
      <w:sz w:val="16"/>
      <w:szCs w:val="16"/>
      <w:lang w:eastAsia="ru-RU"/>
    </w:rPr>
  </w:style>
  <w:style w:type="paragraph" w:customStyle="1" w:styleId="ConsNormal">
    <w:name w:val="ConsNormal"/>
    <w:semiHidden/>
    <w:rsid w:val="00D1040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D1040B"/>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D1040B"/>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D1040B"/>
    <w:rPr>
      <w:rFonts w:eastAsiaTheme="minorEastAsia"/>
      <w:sz w:val="20"/>
      <w:szCs w:val="20"/>
      <w:lang w:eastAsia="ru-RU"/>
    </w:rPr>
  </w:style>
  <w:style w:type="character" w:styleId="af7">
    <w:name w:val="footnote reference"/>
    <w:qFormat/>
    <w:rsid w:val="00D1040B"/>
    <w:rPr>
      <w:rFonts w:ascii="Times New Roman" w:hAnsi="Times New Roman" w:cs="Times New Roman"/>
      <w:vertAlign w:val="superscript"/>
    </w:rPr>
  </w:style>
  <w:style w:type="paragraph" w:styleId="af8">
    <w:name w:val="header"/>
    <w:basedOn w:val="a"/>
    <w:link w:val="af9"/>
    <w:uiPriority w:val="99"/>
    <w:unhideWhenUsed/>
    <w:rsid w:val="00D1040B"/>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D1040B"/>
    <w:rPr>
      <w:rFonts w:eastAsiaTheme="minorEastAsia"/>
      <w:lang w:eastAsia="ru-RU"/>
    </w:rPr>
  </w:style>
  <w:style w:type="paragraph" w:styleId="afa">
    <w:name w:val="footer"/>
    <w:basedOn w:val="a"/>
    <w:link w:val="afb"/>
    <w:uiPriority w:val="99"/>
    <w:unhideWhenUsed/>
    <w:rsid w:val="00D1040B"/>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D1040B"/>
    <w:rPr>
      <w:rFonts w:eastAsiaTheme="minorEastAsia"/>
      <w:lang w:eastAsia="ru-RU"/>
    </w:rPr>
  </w:style>
  <w:style w:type="character" w:customStyle="1" w:styleId="apple-converted-space">
    <w:name w:val="apple-converted-space"/>
    <w:basedOn w:val="a0"/>
    <w:rsid w:val="00D1040B"/>
  </w:style>
  <w:style w:type="character" w:styleId="afc">
    <w:name w:val="Hyperlink"/>
    <w:basedOn w:val="a0"/>
    <w:uiPriority w:val="99"/>
    <w:semiHidden/>
    <w:unhideWhenUsed/>
    <w:rsid w:val="00D1040B"/>
    <w:rPr>
      <w:color w:val="0000FF"/>
      <w:u w:val="single"/>
    </w:rPr>
  </w:style>
  <w:style w:type="character" w:styleId="afd">
    <w:name w:val="annotation reference"/>
    <w:uiPriority w:val="99"/>
    <w:unhideWhenUsed/>
    <w:rsid w:val="00D1040B"/>
    <w:rPr>
      <w:sz w:val="16"/>
      <w:szCs w:val="16"/>
    </w:rPr>
  </w:style>
  <w:style w:type="paragraph" w:styleId="afe">
    <w:name w:val="annotation text"/>
    <w:basedOn w:val="a"/>
    <w:link w:val="aff"/>
    <w:uiPriority w:val="99"/>
    <w:unhideWhenUsed/>
    <w:rsid w:val="00D1040B"/>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D1040B"/>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D1040B"/>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D1040B"/>
    <w:rPr>
      <w:rFonts w:ascii="Times New Roman" w:hAnsi="Times New Roman"/>
      <w:color w:val="auto"/>
    </w:rPr>
  </w:style>
  <w:style w:type="paragraph" w:styleId="aff2">
    <w:name w:val="annotation subject"/>
    <w:basedOn w:val="afe"/>
    <w:next w:val="afe"/>
    <w:link w:val="aff3"/>
    <w:uiPriority w:val="99"/>
    <w:semiHidden/>
    <w:unhideWhenUsed/>
    <w:rsid w:val="00D1040B"/>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D1040B"/>
    <w:rPr>
      <w:rFonts w:ascii="Times New Roman" w:eastAsiaTheme="minorEastAsia" w:hAnsi="Times New Roman" w:cs="Times New Roman"/>
      <w:b/>
      <w:bCs/>
      <w:sz w:val="20"/>
      <w:szCs w:val="20"/>
      <w:lang w:val="x-none" w:eastAsia="ru-RU"/>
    </w:rPr>
  </w:style>
  <w:style w:type="table" w:styleId="aff4">
    <w:name w:val="Table Grid"/>
    <w:basedOn w:val="a1"/>
    <w:uiPriority w:val="39"/>
    <w:rsid w:val="00D1040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D1040B"/>
    <w:rPr>
      <w:rFonts w:eastAsiaTheme="minorEastAsia"/>
      <w:lang w:eastAsia="ru-RU"/>
    </w:rPr>
  </w:style>
  <w:style w:type="numbering" w:customStyle="1" w:styleId="111">
    <w:name w:val="Нет списка11"/>
    <w:next w:val="a2"/>
    <w:uiPriority w:val="99"/>
    <w:semiHidden/>
    <w:unhideWhenUsed/>
    <w:rsid w:val="00D1040B"/>
  </w:style>
  <w:style w:type="character" w:styleId="aff5">
    <w:name w:val="FollowedHyperlink"/>
    <w:basedOn w:val="a0"/>
    <w:uiPriority w:val="99"/>
    <w:semiHidden/>
    <w:unhideWhenUsed/>
    <w:rsid w:val="00D1040B"/>
    <w:rPr>
      <w:color w:val="954F72"/>
      <w:u w:val="single"/>
    </w:rPr>
  </w:style>
  <w:style w:type="paragraph" w:customStyle="1" w:styleId="xl67">
    <w:name w:val="xl67"/>
    <w:basedOn w:val="a"/>
    <w:rsid w:val="00D1040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D104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D104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D1040B"/>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D1040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D1040B"/>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D1040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D1040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D1040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D10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D1040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D10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D10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D10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D104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D10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msonormal0">
    <w:name w:val="msonormal"/>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1040B"/>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D1040B"/>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D104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2751</Words>
  <Characters>15685</Characters>
  <Application>Microsoft Office Word</Application>
  <DocSecurity>0</DocSecurity>
  <Lines>130</Lines>
  <Paragraphs>36</Paragraphs>
  <ScaleCrop>false</ScaleCrop>
  <Company/>
  <LinksUpToDate>false</LinksUpToDate>
  <CharactersWithSpaces>18400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Катерина</cp:lastModifiedBy>
  <cp:revision>2</cp:revision>
  <dcterms:created xsi:type="dcterms:W3CDTF">2021-08-26T14:27:00Z</dcterms:created>
  <dcterms:modified xsi:type="dcterms:W3CDTF">2021-08-26T14:27:00Z</dcterms:modified>
</cp:coreProperties>
</file>